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BB4A" w14:textId="77777777" w:rsidR="00F7634B" w:rsidRDefault="00F7634B" w:rsidP="00F7634B">
      <w:pPr>
        <w:rPr>
          <w:b/>
        </w:rPr>
      </w:pPr>
    </w:p>
    <w:p w14:paraId="7253EA82" w14:textId="77777777" w:rsidR="00F7634B" w:rsidRDefault="00F7634B" w:rsidP="00F7634B">
      <w:pPr>
        <w:jc w:val="center"/>
        <w:rPr>
          <w:b/>
          <w:sz w:val="40"/>
          <w:szCs w:val="40"/>
        </w:rPr>
      </w:pPr>
    </w:p>
    <w:p w14:paraId="18587B42" w14:textId="77777777" w:rsidR="00F7634B" w:rsidRPr="00F7634B" w:rsidRDefault="00F7634B" w:rsidP="00F7634B">
      <w:pPr>
        <w:jc w:val="center"/>
        <w:rPr>
          <w:b/>
          <w:sz w:val="40"/>
          <w:szCs w:val="40"/>
        </w:rPr>
      </w:pPr>
      <w:r w:rsidRPr="00F7634B">
        <w:rPr>
          <w:b/>
          <w:sz w:val="40"/>
          <w:szCs w:val="40"/>
        </w:rPr>
        <w:t xml:space="preserve">Specyfikacja techniczna nawierzchni </w:t>
      </w:r>
      <w:r w:rsidR="00D172A0">
        <w:rPr>
          <w:b/>
          <w:sz w:val="40"/>
          <w:szCs w:val="40"/>
        </w:rPr>
        <w:t>Polipropylenowej</w:t>
      </w:r>
    </w:p>
    <w:p w14:paraId="157D5A89" w14:textId="77777777" w:rsidR="00F7634B" w:rsidRDefault="00F7634B" w:rsidP="00F7634B"/>
    <w:p w14:paraId="0506FF28" w14:textId="77777777" w:rsidR="00F7634B" w:rsidRPr="00B4075E" w:rsidRDefault="00F7634B" w:rsidP="00F7634B">
      <w:pPr>
        <w:numPr>
          <w:ilvl w:val="0"/>
          <w:numId w:val="1"/>
        </w:numPr>
        <w:rPr>
          <w:bCs/>
        </w:rPr>
      </w:pPr>
      <w:r w:rsidRPr="00072038">
        <w:rPr>
          <w:b/>
          <w:bCs/>
        </w:rPr>
        <w:t>Opis</w:t>
      </w:r>
      <w:r w:rsidRPr="00B4075E">
        <w:rPr>
          <w:bCs/>
        </w:rPr>
        <w:t xml:space="preserve"> </w:t>
      </w:r>
      <w:r>
        <w:rPr>
          <w:bCs/>
        </w:rPr>
        <w:t>–</w:t>
      </w:r>
      <w:r w:rsidRPr="00B4075E">
        <w:rPr>
          <w:bCs/>
        </w:rPr>
        <w:t xml:space="preserve"> </w:t>
      </w:r>
      <w:r>
        <w:rPr>
          <w:bCs/>
        </w:rPr>
        <w:t>polipropylenowa nawierzchnia modułowa, wytwarzana przez formowanie wtryskowe w postaci odpornych na uderzenia płytek</w:t>
      </w:r>
      <w:r w:rsidRPr="00B4075E">
        <w:rPr>
          <w:bCs/>
        </w:rPr>
        <w:t xml:space="preserve"> z tworzywa sztucznego</w:t>
      </w:r>
      <w:r>
        <w:rPr>
          <w:bCs/>
        </w:rPr>
        <w:t>.</w:t>
      </w:r>
      <w:r w:rsidRPr="00B4075E">
        <w:rPr>
          <w:bCs/>
        </w:rPr>
        <w:t xml:space="preserve"> </w:t>
      </w:r>
    </w:p>
    <w:p w14:paraId="78775CA6" w14:textId="6904CEC3" w:rsidR="00F7634B" w:rsidRPr="00B4075E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</w:rPr>
        <w:t>Rozmiar modułu</w:t>
      </w:r>
      <w:r w:rsidRPr="00B4075E">
        <w:rPr>
          <w:bCs/>
        </w:rPr>
        <w:t xml:space="preserve"> </w:t>
      </w:r>
      <w:r>
        <w:rPr>
          <w:bCs/>
        </w:rPr>
        <w:t xml:space="preserve">(mierzony bez </w:t>
      </w:r>
      <w:r w:rsidR="00C41E6D">
        <w:rPr>
          <w:bCs/>
        </w:rPr>
        <w:t>zatrzasków)</w:t>
      </w:r>
      <w:r w:rsidR="00C41E6D" w:rsidRPr="00B4075E">
        <w:rPr>
          <w:bCs/>
        </w:rPr>
        <w:t xml:space="preserve"> –</w:t>
      </w:r>
      <w:r w:rsidRPr="00B4075E">
        <w:rPr>
          <w:bCs/>
        </w:rPr>
        <w:t xml:space="preserve"> </w:t>
      </w:r>
      <w:smartTag w:uri="urn:schemas-microsoft-com:office:smarttags" w:element="metricconverter">
        <w:smartTagPr>
          <w:attr w:name="ProductID" w:val="25,4 cm"/>
        </w:smartTagPr>
        <w:r>
          <w:rPr>
            <w:bCs/>
          </w:rPr>
          <w:t>25,4 cm</w:t>
        </w:r>
      </w:smartTag>
      <w:r w:rsidRPr="00B4075E">
        <w:rPr>
          <w:bCs/>
        </w:rPr>
        <w:t xml:space="preserve"> x </w:t>
      </w:r>
      <w:smartTag w:uri="urn:schemas-microsoft-com:office:smarttags" w:element="metricconverter">
        <w:smartTagPr>
          <w:attr w:name="ProductID" w:val="25,4 cm"/>
        </w:smartTagPr>
        <w:r>
          <w:rPr>
            <w:bCs/>
          </w:rPr>
          <w:t>25,4 cm</w:t>
        </w:r>
      </w:smartTag>
      <w:r w:rsidRPr="00B4075E">
        <w:rPr>
          <w:bCs/>
        </w:rPr>
        <w:t xml:space="preserve"> x </w:t>
      </w:r>
      <w:r w:rsidR="00353916">
        <w:rPr>
          <w:bCs/>
        </w:rPr>
        <w:t>1,8</w:t>
      </w:r>
      <w:r>
        <w:rPr>
          <w:bCs/>
        </w:rPr>
        <w:t xml:space="preserve"> cm</w:t>
      </w:r>
      <w:r w:rsidRPr="00B4075E">
        <w:rPr>
          <w:bCs/>
        </w:rPr>
        <w:t xml:space="preserve"> grubości</w:t>
      </w:r>
      <w:r>
        <w:rPr>
          <w:bCs/>
        </w:rPr>
        <w:t>.</w:t>
      </w:r>
    </w:p>
    <w:p w14:paraId="162A3236" w14:textId="77777777" w:rsidR="00F7634B" w:rsidRPr="00B4075E" w:rsidRDefault="00F7634B" w:rsidP="00F7634B">
      <w:pPr>
        <w:numPr>
          <w:ilvl w:val="0"/>
          <w:numId w:val="1"/>
        </w:numPr>
        <w:rPr>
          <w:bCs/>
        </w:rPr>
      </w:pPr>
      <w:r w:rsidRPr="00072038">
        <w:rPr>
          <w:b/>
          <w:bCs/>
        </w:rPr>
        <w:t>Materiał</w:t>
      </w:r>
      <w:r w:rsidRPr="00B4075E">
        <w:rPr>
          <w:bCs/>
        </w:rPr>
        <w:t xml:space="preserve"> – Specjalistyczna mieszanka kopolimeru polipropylenowego odpornego na uderzenia. </w:t>
      </w:r>
      <w:r w:rsidRPr="00B4075E">
        <w:rPr>
          <w:bCs/>
          <w:color w:val="000000"/>
        </w:rPr>
        <w:t>Dodatek absorberu UV oraz antyutleniaczy zapewnia ochronę przed utratą koloru, degradacją i utlenianiem tworzywa sztucznego.</w:t>
      </w:r>
    </w:p>
    <w:p w14:paraId="6BD4F64A" w14:textId="77777777" w:rsidR="00F7634B" w:rsidRPr="00B4075E" w:rsidRDefault="00F7634B" w:rsidP="00F7634B">
      <w:pPr>
        <w:ind w:left="708"/>
        <w:rPr>
          <w:bCs/>
          <w:color w:val="000000"/>
        </w:rPr>
      </w:pPr>
      <w:r w:rsidRPr="00B4075E">
        <w:rPr>
          <w:bCs/>
        </w:rPr>
        <w:t>Płytki posiadają także dodatki antystatyczne redukujące nagromadzenie ładunków elektrostatycznych na użytkownikach boisk.</w:t>
      </w:r>
    </w:p>
    <w:p w14:paraId="63F96952" w14:textId="77777777" w:rsidR="00F7634B" w:rsidRPr="00B4075E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  <w:color w:val="000000"/>
        </w:rPr>
        <w:t>Tekstura powierzchni</w:t>
      </w:r>
      <w:r w:rsidRPr="00B4075E">
        <w:rPr>
          <w:bCs/>
          <w:color w:val="000000"/>
        </w:rPr>
        <w:t xml:space="preserve"> - Specjalnie zaprojektowana otwarta siatka zapewniająca wysoką przyczepność w każdych warunkach.</w:t>
      </w:r>
    </w:p>
    <w:p w14:paraId="724A531E" w14:textId="77777777" w:rsidR="00F7634B" w:rsidRPr="00B4075E" w:rsidRDefault="00F7634B" w:rsidP="00F7634B">
      <w:pPr>
        <w:numPr>
          <w:ilvl w:val="0"/>
          <w:numId w:val="1"/>
        </w:numPr>
        <w:rPr>
          <w:bCs/>
        </w:rPr>
      </w:pPr>
      <w:r w:rsidRPr="00072038">
        <w:rPr>
          <w:b/>
          <w:bCs/>
          <w:color w:val="000000"/>
        </w:rPr>
        <w:t>Mechanizm blokujący</w:t>
      </w:r>
      <w:r w:rsidRPr="00B4075E">
        <w:rPr>
          <w:bCs/>
          <w:color w:val="000000"/>
        </w:rPr>
        <w:t xml:space="preserve"> - System blokujący płyt umożliwia rozszerzanie i kurczenie się na skutek działania ciepła chroniąc jednocześnie przed odkształceniami powierzchni. Podłoże jest typu Lateral Forgiveness (z amortyzacją boczną). </w:t>
      </w:r>
    </w:p>
    <w:p w14:paraId="2863880E" w14:textId="77777777" w:rsidR="00F7634B" w:rsidRPr="00B4075E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</w:rPr>
        <w:t>Kolory</w:t>
      </w:r>
      <w:r w:rsidRPr="00B4075E">
        <w:rPr>
          <w:bCs/>
        </w:rPr>
        <w:t xml:space="preserve"> </w:t>
      </w:r>
      <w:r>
        <w:rPr>
          <w:bCs/>
        </w:rPr>
        <w:t>–</w:t>
      </w:r>
      <w:r w:rsidRPr="00B4075E">
        <w:rPr>
          <w:bCs/>
        </w:rPr>
        <w:t xml:space="preserve"> </w:t>
      </w:r>
      <w:r>
        <w:rPr>
          <w:bCs/>
        </w:rPr>
        <w:t>Według wzornika kolorów.</w:t>
      </w:r>
    </w:p>
    <w:p w14:paraId="0D675921" w14:textId="77777777" w:rsidR="00F7634B" w:rsidRPr="00B4075E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  <w:color w:val="000000"/>
        </w:rPr>
        <w:t>Konstrukcja nośna</w:t>
      </w:r>
      <w:r w:rsidRPr="00B4075E">
        <w:rPr>
          <w:bCs/>
          <w:color w:val="000000"/>
        </w:rPr>
        <w:t xml:space="preserve"> - Każda płyta jest umieszczana na 155 elementach poprzecznych. Zapewniają one stabilną podstawę oraz ugięcie w pionie.</w:t>
      </w:r>
    </w:p>
    <w:p w14:paraId="50D30ADF" w14:textId="77777777" w:rsidR="00F7634B" w:rsidRDefault="00F7634B" w:rsidP="00F7634B">
      <w:pPr>
        <w:numPr>
          <w:ilvl w:val="0"/>
          <w:numId w:val="1"/>
        </w:numPr>
        <w:rPr>
          <w:bCs/>
          <w:color w:val="000000"/>
        </w:rPr>
      </w:pPr>
      <w:r w:rsidRPr="00072038">
        <w:rPr>
          <w:b/>
          <w:bCs/>
          <w:color w:val="000000"/>
        </w:rPr>
        <w:t>Ciężar modułu</w:t>
      </w:r>
      <w:r w:rsidRPr="00B4075E">
        <w:rPr>
          <w:bCs/>
          <w:color w:val="000000"/>
        </w:rPr>
        <w:t xml:space="preserve">– </w:t>
      </w:r>
      <w:r w:rsidR="00787EE0">
        <w:rPr>
          <w:bCs/>
          <w:color w:val="000000"/>
        </w:rPr>
        <w:t>1</w:t>
      </w:r>
      <w:r w:rsidR="00442D5C">
        <w:rPr>
          <w:bCs/>
          <w:color w:val="000000"/>
        </w:rPr>
        <w:t>88</w:t>
      </w:r>
      <w:r w:rsidRPr="00B4075E">
        <w:rPr>
          <w:bCs/>
          <w:color w:val="000000"/>
        </w:rPr>
        <w:t xml:space="preserve"> g</w:t>
      </w:r>
    </w:p>
    <w:p w14:paraId="4B54FC94" w14:textId="77777777" w:rsidR="004E72F7" w:rsidRPr="00B4075E" w:rsidRDefault="004E72F7" w:rsidP="00F7634B">
      <w:pPr>
        <w:numPr>
          <w:ilvl w:val="0"/>
          <w:numId w:val="1"/>
        </w:numPr>
        <w:rPr>
          <w:bCs/>
          <w:color w:val="000000"/>
        </w:rPr>
      </w:pPr>
      <w:r>
        <w:rPr>
          <w:b/>
          <w:bCs/>
          <w:color w:val="000000"/>
        </w:rPr>
        <w:t xml:space="preserve">Gwarancja </w:t>
      </w:r>
      <w:r w:rsidR="003973B0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lat </w:t>
      </w:r>
    </w:p>
    <w:p w14:paraId="166AA55E" w14:textId="77777777" w:rsidR="00F7634B" w:rsidRDefault="00F7634B"/>
    <w:p w14:paraId="46A7E930" w14:textId="77777777" w:rsidR="00AE19DD" w:rsidRDefault="00AE19DD" w:rsidP="00AE19DD">
      <w:pPr>
        <w:tabs>
          <w:tab w:val="left" w:pos="1300"/>
        </w:tabs>
        <w:rPr>
          <w:rFonts w:cstheme="minorHAnsi"/>
          <w:sz w:val="22"/>
          <w:szCs w:val="22"/>
        </w:rPr>
      </w:pPr>
    </w:p>
    <w:p w14:paraId="32A9B380" w14:textId="77777777" w:rsidR="00AE19DD" w:rsidRPr="00C91E71" w:rsidRDefault="00AE19DD" w:rsidP="00AE19DD">
      <w:pPr>
        <w:tabs>
          <w:tab w:val="left" w:pos="1300"/>
        </w:tabs>
      </w:pPr>
      <w:r w:rsidRPr="00C91E71">
        <w:t>Nawierzchnia polipropylenowa posiada:</w:t>
      </w:r>
    </w:p>
    <w:p w14:paraId="3357FFE8" w14:textId="1F79D24A" w:rsidR="00AE19DD" w:rsidRPr="00C91E71" w:rsidRDefault="00AE19DD" w:rsidP="00AE19DD">
      <w:pPr>
        <w:pStyle w:val="Akapitzlist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b/>
          <w:sz w:val="24"/>
          <w:szCs w:val="24"/>
        </w:rPr>
      </w:pPr>
      <w:r w:rsidRPr="00C91E71">
        <w:rPr>
          <w:rFonts w:ascii="Times New Roman" w:hAnsi="Times New Roman" w:cs="Times New Roman"/>
          <w:sz w:val="24"/>
          <w:szCs w:val="24"/>
        </w:rPr>
        <w:t>Atest PZH</w:t>
      </w:r>
    </w:p>
    <w:p w14:paraId="520128EB" w14:textId="1BB5AC04" w:rsidR="00AE19DD" w:rsidRPr="00C91E71" w:rsidRDefault="00AE19DD" w:rsidP="00AE19DD">
      <w:pPr>
        <w:pStyle w:val="Akapitzlist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b/>
          <w:sz w:val="24"/>
          <w:szCs w:val="24"/>
        </w:rPr>
      </w:pPr>
      <w:r w:rsidRPr="00C91E71">
        <w:rPr>
          <w:rFonts w:ascii="Times New Roman" w:hAnsi="Times New Roman" w:cs="Times New Roman"/>
          <w:sz w:val="24"/>
          <w:szCs w:val="24"/>
        </w:rPr>
        <w:t>Rekomendację Właściwej Jednostki Certyfikującej</w:t>
      </w:r>
    </w:p>
    <w:p w14:paraId="118B9DB5" w14:textId="2394D345" w:rsidR="00AE19DD" w:rsidRPr="00C91E71" w:rsidRDefault="00AE19DD" w:rsidP="00AE19DD">
      <w:pPr>
        <w:pStyle w:val="Akapitzlist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b/>
          <w:sz w:val="24"/>
          <w:szCs w:val="24"/>
        </w:rPr>
      </w:pPr>
      <w:r w:rsidRPr="00C91E71">
        <w:rPr>
          <w:rFonts w:ascii="Times New Roman" w:hAnsi="Times New Roman" w:cs="Times New Roman"/>
          <w:sz w:val="24"/>
          <w:szCs w:val="24"/>
        </w:rPr>
        <w:t>Potwierdzoną Klasyfikację Reakcji na ogień</w:t>
      </w:r>
    </w:p>
    <w:p w14:paraId="342DF688" w14:textId="77777777" w:rsidR="00AE19DD" w:rsidRPr="00C91E71" w:rsidRDefault="00AE19DD" w:rsidP="00AE19DD">
      <w:pPr>
        <w:pStyle w:val="Akapitzlist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bCs/>
          <w:sz w:val="24"/>
          <w:szCs w:val="24"/>
        </w:rPr>
      </w:pPr>
      <w:r w:rsidRPr="00C91E71">
        <w:rPr>
          <w:rFonts w:ascii="Times New Roman" w:hAnsi="Times New Roman" w:cs="Times New Roman"/>
          <w:bCs/>
          <w:sz w:val="24"/>
          <w:szCs w:val="24"/>
        </w:rPr>
        <w:t>Badania na zawartość metali ciężkich</w:t>
      </w:r>
    </w:p>
    <w:p w14:paraId="625787B6" w14:textId="77777777" w:rsidR="00AE19DD" w:rsidRPr="00C91E71" w:rsidRDefault="00AE19DD" w:rsidP="00AE19DD">
      <w:pPr>
        <w:pStyle w:val="Akapitzlist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bCs/>
          <w:sz w:val="24"/>
          <w:szCs w:val="24"/>
        </w:rPr>
      </w:pPr>
      <w:r w:rsidRPr="00C91E71">
        <w:rPr>
          <w:rFonts w:ascii="Times New Roman" w:hAnsi="Times New Roman" w:cs="Times New Roman"/>
          <w:bCs/>
          <w:sz w:val="24"/>
          <w:szCs w:val="24"/>
        </w:rPr>
        <w:t>Deklaracja zgodności z normą PN-EN 14877:2014-02</w:t>
      </w:r>
    </w:p>
    <w:p w14:paraId="1456B455" w14:textId="50C59312" w:rsidR="00A73E1E" w:rsidRPr="00C91E71" w:rsidRDefault="00F7634B">
      <w:r w:rsidRPr="00C91E71">
        <w:t xml:space="preserve">. </w:t>
      </w:r>
    </w:p>
    <w:sectPr w:rsidR="00A73E1E" w:rsidRPr="00C91E71" w:rsidSect="00A7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7491D"/>
    <w:multiLevelType w:val="hybridMultilevel"/>
    <w:tmpl w:val="4E8A5D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52D36"/>
    <w:multiLevelType w:val="hybridMultilevel"/>
    <w:tmpl w:val="66DEA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34B"/>
    <w:rsid w:val="001C3179"/>
    <w:rsid w:val="001C636E"/>
    <w:rsid w:val="001D5541"/>
    <w:rsid w:val="00353916"/>
    <w:rsid w:val="003973B0"/>
    <w:rsid w:val="0040619B"/>
    <w:rsid w:val="00406962"/>
    <w:rsid w:val="00442D5C"/>
    <w:rsid w:val="004E72F7"/>
    <w:rsid w:val="005F4E0D"/>
    <w:rsid w:val="00714825"/>
    <w:rsid w:val="007716D3"/>
    <w:rsid w:val="00787EE0"/>
    <w:rsid w:val="009015A1"/>
    <w:rsid w:val="00A73E1E"/>
    <w:rsid w:val="00AE19DD"/>
    <w:rsid w:val="00C41E6D"/>
    <w:rsid w:val="00C91E71"/>
    <w:rsid w:val="00D172A0"/>
    <w:rsid w:val="00DB5349"/>
    <w:rsid w:val="00DC34D6"/>
    <w:rsid w:val="00EE42F7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FA75B0"/>
  <w15:docId w15:val="{7101BCC6-7F5A-4B1E-B332-8CF8ECC0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9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Grupa </dc:creator>
  <cp:keywords/>
  <dc:description/>
  <cp:lastModifiedBy> </cp:lastModifiedBy>
  <cp:revision>15</cp:revision>
  <cp:lastPrinted>2012-06-05T12:14:00Z</cp:lastPrinted>
  <dcterms:created xsi:type="dcterms:W3CDTF">2012-06-05T11:24:00Z</dcterms:created>
  <dcterms:modified xsi:type="dcterms:W3CDTF">2021-03-05T09:12:00Z</dcterms:modified>
</cp:coreProperties>
</file>